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EFB47" w14:textId="77777777" w:rsidR="00F6094A" w:rsidRDefault="00000000" w:rsidP="00F6094A">
      <w:pPr>
        <w:pStyle w:val="Nagwek1"/>
        <w:spacing w:before="0" w:after="60" w:line="240" w:lineRule="auto"/>
      </w:pPr>
      <w:bookmarkStart w:id="0" w:name="_heading=h.gjdgxs" w:colFirst="0" w:colLast="0"/>
      <w:bookmarkEnd w:id="0"/>
      <w:r w:rsidRPr="00F6094A">
        <w:t>Regulamin udziału</w:t>
      </w:r>
      <w:r w:rsidRPr="00F6094A">
        <w:br/>
        <w:t>w „Kinie bez barier w drodze – II edycja”</w:t>
      </w:r>
    </w:p>
    <w:p w14:paraId="00000001" w14:textId="45F8EA3D" w:rsidR="001609C6" w:rsidRPr="00F6094A" w:rsidRDefault="00000000" w:rsidP="00F6094A">
      <w:pPr>
        <w:pStyle w:val="Nagwek2"/>
        <w:spacing w:before="0" w:after="60" w:line="240" w:lineRule="auto"/>
      </w:pPr>
      <w:r w:rsidRPr="00F6094A">
        <w:t>Organizator: Centrum Kultury ZAMEK w Poznaniu</w:t>
      </w:r>
    </w:p>
    <w:p w14:paraId="00000002" w14:textId="77777777" w:rsidR="001609C6" w:rsidRPr="00F6094A" w:rsidRDefault="00000000" w:rsidP="00F6094A">
      <w:pPr>
        <w:pStyle w:val="Nagwek3"/>
        <w:numPr>
          <w:ilvl w:val="0"/>
          <w:numId w:val="3"/>
        </w:numPr>
        <w:spacing w:before="0" w:after="60" w:line="240" w:lineRule="auto"/>
        <w:rPr>
          <w:rFonts w:ascii="Atkinson Hyperlegible" w:eastAsia="Atkinson Hyperlegible" w:hAnsi="Atkinson Hyperlegible" w:cs="Atkinson Hyperlegible"/>
        </w:rPr>
      </w:pPr>
      <w:bookmarkStart w:id="1" w:name="_heading=h.5h187mll4mrj" w:colFirst="0" w:colLast="0"/>
      <w:bookmarkEnd w:id="1"/>
      <w:r w:rsidRPr="00F6094A">
        <w:rPr>
          <w:rFonts w:ascii="Atkinson Hyperlegible" w:hAnsi="Atkinson Hyperlegible"/>
        </w:rPr>
        <w:t>Informacje ogólne</w:t>
      </w:r>
    </w:p>
    <w:p w14:paraId="00000003" w14:textId="77777777" w:rsidR="001609C6" w:rsidRPr="00F6094A" w:rsidRDefault="00000000" w:rsidP="00F6094A">
      <w:pPr>
        <w:numPr>
          <w:ilvl w:val="0"/>
          <w:numId w:val="4"/>
        </w:numPr>
        <w:pBdr>
          <w:top w:val="nil"/>
          <w:left w:val="nil"/>
          <w:bottom w:val="nil"/>
          <w:right w:val="nil"/>
          <w:between w:val="nil"/>
        </w:pBdr>
        <w:spacing w:after="60" w:line="240" w:lineRule="auto"/>
        <w:ind w:left="714" w:hanging="357"/>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Regulamin „Kina bez barier w drodze – II edycja” zwany dalej „Regulaminem”, określa ogólne zasady organizacji i przeprowadzania ww. przedsięwzięcia, zwanego dalej „KBB w drodze” lub „Projekt”.</w:t>
      </w:r>
    </w:p>
    <w:p w14:paraId="00000004" w14:textId="77777777" w:rsidR="001609C6" w:rsidRPr="00F6094A" w:rsidRDefault="00000000" w:rsidP="00F6094A">
      <w:pPr>
        <w:numPr>
          <w:ilvl w:val="0"/>
          <w:numId w:val="4"/>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Niniejszy Regulamin stanowi integralną część formularza naboru do „KBB w drodze”. </w:t>
      </w:r>
    </w:p>
    <w:p w14:paraId="00000005" w14:textId="77777777" w:rsidR="001609C6" w:rsidRPr="00F6094A" w:rsidRDefault="00000000" w:rsidP="00F6094A">
      <w:pPr>
        <w:numPr>
          <w:ilvl w:val="0"/>
          <w:numId w:val="4"/>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Organizatorem KBB w drodze jest Centrum Kultury Zamek w Poznaniu (61- 809) z siedzibą przy ulicy Św. Marcin 80/82, zwane w Regulaminie „Organizatorem”. Wszelkie kwestie związane z organizacją Projektu należy kierować na adres: Centrum Kultury ZAMEK, ul. Św. Marcin 80/82 61-809 Poznań, tel.: +48</w:t>
      </w:r>
      <w:r w:rsidRPr="00F6094A">
        <w:rPr>
          <w:rFonts w:ascii="Atkinson Hyperlegible" w:eastAsia="Atkinson Hyperlegible" w:hAnsi="Atkinson Hyperlegible" w:cs="Atkinson Hyperlegible"/>
          <w:sz w:val="26"/>
          <w:szCs w:val="26"/>
        </w:rPr>
        <w:t xml:space="preserve"> 500 206 254</w:t>
      </w:r>
      <w:r w:rsidRPr="00F6094A">
        <w:rPr>
          <w:rFonts w:ascii="Atkinson Hyperlegible" w:eastAsia="Atkinson Hyperlegible" w:hAnsi="Atkinson Hyperlegible" w:cs="Atkinson Hyperlegible"/>
          <w:color w:val="000000"/>
          <w:sz w:val="26"/>
          <w:szCs w:val="26"/>
        </w:rPr>
        <w:t xml:space="preserve">, lub </w:t>
      </w:r>
      <w:hyperlink r:id="rId8">
        <w:r w:rsidRPr="00F6094A">
          <w:rPr>
            <w:rFonts w:ascii="Atkinson Hyperlegible" w:eastAsia="Atkinson Hyperlegible" w:hAnsi="Atkinson Hyperlegible" w:cs="Atkinson Hyperlegible"/>
            <w:color w:val="0563C1"/>
            <w:sz w:val="26"/>
            <w:szCs w:val="26"/>
            <w:u w:val="single"/>
          </w:rPr>
          <w:t xml:space="preserve"> a.gruszczynska@ckzamek.pl</w:t>
        </w:r>
      </w:hyperlink>
      <w:r w:rsidRPr="00F6094A">
        <w:rPr>
          <w:rFonts w:ascii="Atkinson Hyperlegible" w:eastAsia="Atkinson Hyperlegible" w:hAnsi="Atkinson Hyperlegible" w:cs="Atkinson Hyperlegible"/>
          <w:sz w:val="26"/>
          <w:szCs w:val="26"/>
        </w:rPr>
        <w:t>.</w:t>
      </w:r>
    </w:p>
    <w:p w14:paraId="00000006" w14:textId="77777777" w:rsidR="001609C6" w:rsidRPr="00F6094A" w:rsidRDefault="00000000" w:rsidP="00F6094A">
      <w:pPr>
        <w:numPr>
          <w:ilvl w:val="0"/>
          <w:numId w:val="4"/>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„KBB w drodze” to działanie polegające na wyborze 8 kin lub ośrodków kultury z Wielkopolski, w których w okresie letnim (czerwiec-wrzesień 2025 rok) zostaną zorganizowane pokazy kina dostępnego poprzedzone merytorycznym wprowadzeniem. Dodatkowo</w:t>
      </w:r>
      <w:r w:rsidRPr="00F6094A">
        <w:rPr>
          <w:rFonts w:ascii="Atkinson Hyperlegible" w:eastAsia="Atkinson Hyperlegible" w:hAnsi="Atkinson Hyperlegible" w:cs="Atkinson Hyperlegible"/>
          <w:sz w:val="26"/>
          <w:szCs w:val="26"/>
        </w:rPr>
        <w:t xml:space="preserve"> k</w:t>
      </w:r>
      <w:r w:rsidRPr="00F6094A">
        <w:rPr>
          <w:rFonts w:ascii="Atkinson Hyperlegible" w:eastAsia="Atkinson Hyperlegible" w:hAnsi="Atkinson Hyperlegible" w:cs="Atkinson Hyperlegible"/>
          <w:color w:val="000000"/>
          <w:sz w:val="26"/>
          <w:szCs w:val="26"/>
        </w:rPr>
        <w:t>ażdemu pokazowi filmowemu towarzyszyć będzie spotkanie</w:t>
      </w:r>
      <w:r w:rsidRPr="00F6094A">
        <w:rPr>
          <w:rFonts w:ascii="Atkinson Hyperlegible" w:eastAsia="Atkinson Hyperlegible" w:hAnsi="Atkinson Hyperlegible" w:cs="Atkinson Hyperlegible"/>
          <w:sz w:val="26"/>
          <w:szCs w:val="26"/>
        </w:rPr>
        <w:t xml:space="preserve"> nawiązujące</w:t>
      </w:r>
      <w:r w:rsidRPr="00F6094A">
        <w:rPr>
          <w:rFonts w:ascii="Atkinson Hyperlegible" w:eastAsia="Atkinson Hyperlegible" w:hAnsi="Atkinson Hyperlegible" w:cs="Atkinson Hyperlegible"/>
          <w:color w:val="000000"/>
          <w:sz w:val="26"/>
          <w:szCs w:val="26"/>
        </w:rPr>
        <w:t xml:space="preserve"> do tematyki filmu.</w:t>
      </w:r>
    </w:p>
    <w:p w14:paraId="00000007" w14:textId="77777777" w:rsidR="001609C6" w:rsidRPr="00F6094A" w:rsidRDefault="00000000" w:rsidP="00F6094A">
      <w:pPr>
        <w:pStyle w:val="Nagwek3"/>
        <w:numPr>
          <w:ilvl w:val="0"/>
          <w:numId w:val="3"/>
        </w:numPr>
        <w:spacing w:before="0" w:after="60" w:line="240" w:lineRule="auto"/>
        <w:rPr>
          <w:rFonts w:ascii="Atkinson Hyperlegible" w:hAnsi="Atkinson Hyperlegible"/>
        </w:rPr>
      </w:pPr>
      <w:bookmarkStart w:id="2" w:name="_heading=h.grs58fnjw1i0" w:colFirst="0" w:colLast="0"/>
      <w:bookmarkEnd w:id="2"/>
      <w:r w:rsidRPr="00F6094A">
        <w:rPr>
          <w:rFonts w:ascii="Atkinson Hyperlegible" w:hAnsi="Atkinson Hyperlegible"/>
        </w:rPr>
        <w:t>Warunki dotyczące naboru i uczestnictwa w „KBB w drodze”</w:t>
      </w:r>
    </w:p>
    <w:p w14:paraId="00000008"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highlight w:val="white"/>
        </w:rPr>
      </w:pPr>
      <w:r w:rsidRPr="00F6094A">
        <w:rPr>
          <w:rFonts w:ascii="Atkinson Hyperlegible" w:eastAsia="Atkinson Hyperlegible" w:hAnsi="Atkinson Hyperlegible" w:cs="Atkinson Hyperlegible"/>
          <w:color w:val="000000"/>
          <w:sz w:val="26"/>
          <w:szCs w:val="26"/>
        </w:rPr>
        <w:t>W naborze mogą wziąć udział osoby prawne – kina publiczne, kina prywatne, domy kultury, ośrodki kultury, organizacje pozarządowe, zwane dalej „Partnerami”.</w:t>
      </w:r>
    </w:p>
    <w:p w14:paraId="00000009"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highlight w:val="white"/>
        </w:rPr>
      </w:pPr>
      <w:r w:rsidRPr="00F6094A">
        <w:rPr>
          <w:rFonts w:ascii="Atkinson Hyperlegible" w:eastAsia="Atkinson Hyperlegible" w:hAnsi="Atkinson Hyperlegible" w:cs="Atkinson Hyperlegible"/>
          <w:color w:val="000000"/>
          <w:sz w:val="26"/>
          <w:szCs w:val="26"/>
        </w:rPr>
        <w:t xml:space="preserve">Uczestnictwo w </w:t>
      </w:r>
      <w:r w:rsidRPr="00F6094A">
        <w:rPr>
          <w:rFonts w:ascii="Atkinson Hyperlegible" w:eastAsia="Atkinson Hyperlegible" w:hAnsi="Atkinson Hyperlegible" w:cs="Atkinson Hyperlegible"/>
          <w:sz w:val="26"/>
          <w:szCs w:val="26"/>
        </w:rPr>
        <w:t>Projekcie KBB w drodze</w:t>
      </w:r>
      <w:r w:rsidRPr="00F6094A">
        <w:rPr>
          <w:rFonts w:ascii="Atkinson Hyperlegible" w:eastAsia="Atkinson Hyperlegible" w:hAnsi="Atkinson Hyperlegible" w:cs="Atkinson Hyperlegible"/>
          <w:color w:val="000000"/>
          <w:sz w:val="26"/>
          <w:szCs w:val="26"/>
        </w:rPr>
        <w:t xml:space="preserve"> jest bezpłatne.</w:t>
      </w:r>
    </w:p>
    <w:p w14:paraId="0000000A"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Warunkiem wzięcia udziału w naborze jest wypełnienie formularza zgłoszeniowego dostępnego na stronie </w:t>
      </w:r>
      <w:hyperlink r:id="rId9">
        <w:r w:rsidRPr="00F6094A">
          <w:rPr>
            <w:rFonts w:ascii="Atkinson Hyperlegible" w:eastAsia="Atkinson Hyperlegible" w:hAnsi="Atkinson Hyperlegible" w:cs="Atkinson Hyperlegible"/>
            <w:color w:val="1155CC"/>
            <w:sz w:val="26"/>
            <w:szCs w:val="26"/>
            <w:u w:val="single"/>
          </w:rPr>
          <w:t>https://kinopalacowe.pl/podstrony/8487-kino-bez-barier/</w:t>
        </w:r>
      </w:hyperlink>
      <w:r w:rsidRPr="00F6094A">
        <w:rPr>
          <w:rFonts w:ascii="Atkinson Hyperlegible" w:eastAsia="Atkinson Hyperlegible" w:hAnsi="Atkinson Hyperlegible" w:cs="Atkinson Hyperlegible"/>
          <w:sz w:val="26"/>
          <w:szCs w:val="26"/>
        </w:rPr>
        <w:t xml:space="preserve"> </w:t>
      </w:r>
      <w:r w:rsidRPr="00F6094A">
        <w:rPr>
          <w:rFonts w:ascii="Atkinson Hyperlegible" w:eastAsia="Atkinson Hyperlegible" w:hAnsi="Atkinson Hyperlegible" w:cs="Atkinson Hyperlegible"/>
          <w:color w:val="000000"/>
          <w:sz w:val="26"/>
          <w:szCs w:val="26"/>
        </w:rPr>
        <w:t xml:space="preserve">Formularz zgłoszeniowy należy </w:t>
      </w:r>
      <w:r w:rsidRPr="00F6094A">
        <w:rPr>
          <w:rFonts w:ascii="Atkinson Hyperlegible" w:eastAsia="Atkinson Hyperlegible" w:hAnsi="Atkinson Hyperlegible" w:cs="Atkinson Hyperlegible"/>
          <w:sz w:val="26"/>
          <w:szCs w:val="26"/>
        </w:rPr>
        <w:t>wypełnić</w:t>
      </w:r>
      <w:r w:rsidRPr="00F6094A">
        <w:rPr>
          <w:rFonts w:ascii="Atkinson Hyperlegible" w:eastAsia="Atkinson Hyperlegible" w:hAnsi="Atkinson Hyperlegible" w:cs="Atkinson Hyperlegible"/>
          <w:color w:val="000000"/>
          <w:sz w:val="26"/>
          <w:szCs w:val="26"/>
        </w:rPr>
        <w:t xml:space="preserve"> do dnia </w:t>
      </w:r>
      <w:r w:rsidRPr="00F6094A">
        <w:rPr>
          <w:rFonts w:ascii="Atkinson Hyperlegible" w:eastAsia="Atkinson Hyperlegible" w:hAnsi="Atkinson Hyperlegible" w:cs="Atkinson Hyperlegible"/>
          <w:sz w:val="26"/>
          <w:szCs w:val="26"/>
        </w:rPr>
        <w:t>22 kwietnia 2025 roku</w:t>
      </w:r>
      <w:r w:rsidRPr="00F6094A">
        <w:rPr>
          <w:rFonts w:ascii="Atkinson Hyperlegible" w:eastAsia="Atkinson Hyperlegible" w:hAnsi="Atkinson Hyperlegible" w:cs="Atkinson Hyperlegible"/>
          <w:color w:val="000000"/>
          <w:sz w:val="26"/>
          <w:szCs w:val="26"/>
        </w:rPr>
        <w:t xml:space="preserve"> do godz.  23.59.</w:t>
      </w:r>
    </w:p>
    <w:p w14:paraId="0000000B"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highlight w:val="white"/>
        </w:rPr>
      </w:pPr>
      <w:r w:rsidRPr="00F6094A">
        <w:rPr>
          <w:rFonts w:ascii="Atkinson Hyperlegible" w:eastAsia="Atkinson Hyperlegible" w:hAnsi="Atkinson Hyperlegible" w:cs="Atkinson Hyperlegible"/>
          <w:color w:val="000000"/>
          <w:sz w:val="26"/>
          <w:szCs w:val="26"/>
        </w:rPr>
        <w:t xml:space="preserve">Wyboru 8 Partnerów z 8 różnych miast z Wielkopolski dokona zespół realizujący w CK ZAMEK projekt „Cinema </w:t>
      </w:r>
      <w:proofErr w:type="spellStart"/>
      <w:r w:rsidRPr="00F6094A">
        <w:rPr>
          <w:rFonts w:ascii="Atkinson Hyperlegible" w:eastAsia="Atkinson Hyperlegible" w:hAnsi="Atkinson Hyperlegible" w:cs="Atkinson Hyperlegible"/>
          <w:color w:val="000000"/>
          <w:sz w:val="26"/>
          <w:szCs w:val="26"/>
        </w:rPr>
        <w:t>Without</w:t>
      </w:r>
      <w:proofErr w:type="spellEnd"/>
      <w:r w:rsidRPr="00F6094A">
        <w:rPr>
          <w:rFonts w:ascii="Atkinson Hyperlegible" w:eastAsia="Atkinson Hyperlegible" w:hAnsi="Atkinson Hyperlegible" w:cs="Atkinson Hyperlegible"/>
          <w:color w:val="000000"/>
          <w:sz w:val="26"/>
          <w:szCs w:val="26"/>
        </w:rPr>
        <w:t xml:space="preserve"> </w:t>
      </w:r>
      <w:proofErr w:type="spellStart"/>
      <w:r w:rsidRPr="00F6094A">
        <w:rPr>
          <w:rFonts w:ascii="Atkinson Hyperlegible" w:eastAsia="Atkinson Hyperlegible" w:hAnsi="Atkinson Hyperlegible" w:cs="Atkinson Hyperlegible"/>
          <w:color w:val="000000"/>
          <w:sz w:val="26"/>
          <w:szCs w:val="26"/>
        </w:rPr>
        <w:t>Barriers</w:t>
      </w:r>
      <w:proofErr w:type="spellEnd"/>
      <w:r w:rsidRPr="00F6094A">
        <w:rPr>
          <w:rFonts w:ascii="Atkinson Hyperlegible" w:eastAsia="Atkinson Hyperlegible" w:hAnsi="Atkinson Hyperlegible" w:cs="Atkinson Hyperlegible"/>
          <w:color w:val="000000"/>
          <w:sz w:val="26"/>
          <w:szCs w:val="26"/>
        </w:rPr>
        <w:t>”, w ramach którego organizowane jest KBB w drodze.</w:t>
      </w:r>
    </w:p>
    <w:p w14:paraId="0000000C"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highlight w:val="white"/>
        </w:rPr>
      </w:pPr>
      <w:r w:rsidRPr="00F6094A">
        <w:rPr>
          <w:rFonts w:ascii="Atkinson Hyperlegible" w:eastAsia="Atkinson Hyperlegible" w:hAnsi="Atkinson Hyperlegible" w:cs="Atkinson Hyperlegible"/>
          <w:color w:val="000000"/>
          <w:sz w:val="26"/>
          <w:szCs w:val="26"/>
        </w:rPr>
        <w:t>Partnerzy wybrani do wzięcia udziału w Projekcie zobowiązują się do oddelegowania po przedstawiciela lub przedstawicieli do udziału w warsztatach nt. przygotowywania pokazów kina dostępnego, które odbędą się w dniach 6-7 maja 2025 roku w siedzibie Organizatora.</w:t>
      </w:r>
    </w:p>
    <w:p w14:paraId="0000000D"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Organizator zastrzega sobie prawo do przedłużenia naboru w przypadku braku wystarczającej liczby zgłoszeń.</w:t>
      </w:r>
    </w:p>
    <w:p w14:paraId="0000000E" w14:textId="77777777" w:rsidR="001609C6" w:rsidRPr="00F6094A" w:rsidRDefault="00000000" w:rsidP="00F6094A">
      <w:pPr>
        <w:numPr>
          <w:ilvl w:val="0"/>
          <w:numId w:val="2"/>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lastRenderedPageBreak/>
        <w:t>Zgłoszenie uczestnictwa w Projekcie jest równoznaczne z zapoznaniem się z treścią niniejszego Regulaminu i akceptacją zawartych w nim warunków.</w:t>
      </w:r>
    </w:p>
    <w:p w14:paraId="0000000F" w14:textId="77777777" w:rsidR="001609C6" w:rsidRPr="00F6094A" w:rsidRDefault="00000000" w:rsidP="00F6094A">
      <w:pPr>
        <w:pStyle w:val="Nagwek3"/>
        <w:numPr>
          <w:ilvl w:val="0"/>
          <w:numId w:val="3"/>
        </w:numPr>
        <w:spacing w:before="0" w:after="60" w:line="240" w:lineRule="auto"/>
        <w:rPr>
          <w:rFonts w:ascii="Atkinson Hyperlegible" w:hAnsi="Atkinson Hyperlegible"/>
        </w:rPr>
      </w:pPr>
      <w:bookmarkStart w:id="3" w:name="_heading=h.sia33czbct5r" w:colFirst="0" w:colLast="0"/>
      <w:bookmarkEnd w:id="3"/>
      <w:r w:rsidRPr="00F6094A">
        <w:rPr>
          <w:rFonts w:ascii="Atkinson Hyperlegible" w:hAnsi="Atkinson Hyperlegible"/>
        </w:rPr>
        <w:t>Opis działań realizowanych w ramach projektu „KBB w drodze”</w:t>
      </w:r>
    </w:p>
    <w:p w14:paraId="00000010"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Każdy wybrany Partner zobowiązuje się do zrealizowania 4 pokazów kina dostępnego w okresie między 1 czerwca a 30 września 2025 roku w swojej siedzibie (w sali kinowej lub w plenerze).</w:t>
      </w:r>
    </w:p>
    <w:p w14:paraId="00000011"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Każdy pokaz zostanie poprzedzony merytorycznym wprowadzeniem do pokazu filmowego przygotowanym przez Partnera lub osoby przez niego zaproszone. </w:t>
      </w:r>
      <w:r w:rsidRPr="00F6094A">
        <w:rPr>
          <w:rFonts w:ascii="Atkinson Hyperlegible" w:eastAsia="Atkinson Hyperlegible" w:hAnsi="Atkinson Hyperlegible" w:cs="Atkinson Hyperlegible"/>
          <w:sz w:val="26"/>
          <w:szCs w:val="26"/>
        </w:rPr>
        <w:t>Wprowadzenie ma dotyczyć tematyki poruszanej w wyświetlanym filmie.</w:t>
      </w:r>
    </w:p>
    <w:p w14:paraId="00000012"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Po każdym pokazie odbędzie się spotkanie </w:t>
      </w:r>
      <w:r w:rsidRPr="00F6094A">
        <w:rPr>
          <w:rFonts w:ascii="Atkinson Hyperlegible" w:eastAsia="Atkinson Hyperlegible" w:hAnsi="Atkinson Hyperlegible" w:cs="Atkinson Hyperlegible"/>
          <w:sz w:val="26"/>
          <w:szCs w:val="26"/>
        </w:rPr>
        <w:t xml:space="preserve">nawiązujące </w:t>
      </w:r>
      <w:r w:rsidRPr="00F6094A">
        <w:rPr>
          <w:rFonts w:ascii="Atkinson Hyperlegible" w:eastAsia="Atkinson Hyperlegible" w:hAnsi="Atkinson Hyperlegible" w:cs="Atkinson Hyperlegible"/>
          <w:color w:val="000000"/>
          <w:sz w:val="26"/>
          <w:szCs w:val="26"/>
        </w:rPr>
        <w:t>do tematyki pokazywanego filmu. Spotkanie powinno być zorganizowane przez Partnera, a osoby je prowadzące powinny być specjalistkami/specjalistami w obszarze, którego będzie dotyczyć tematyka spotkania.</w:t>
      </w:r>
    </w:p>
    <w:p w14:paraId="00000013"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Z każdego spotkania zostanie sporządzona dokumentacja fotograficzna</w:t>
      </w:r>
      <w:r w:rsidRPr="00F6094A">
        <w:rPr>
          <w:rFonts w:ascii="Atkinson Hyperlegible" w:eastAsia="Atkinson Hyperlegible" w:hAnsi="Atkinson Hyperlegible" w:cs="Atkinson Hyperlegible"/>
          <w:sz w:val="26"/>
          <w:szCs w:val="26"/>
        </w:rPr>
        <w:t xml:space="preserve"> zrealizowana przez profesjonalnego fotografa/ fotografkę.</w:t>
      </w:r>
    </w:p>
    <w:p w14:paraId="00000014"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Każdy pokaz filmowy będzie zawierał </w:t>
      </w:r>
      <w:proofErr w:type="spellStart"/>
      <w:r w:rsidRPr="00F6094A">
        <w:rPr>
          <w:rFonts w:ascii="Atkinson Hyperlegible" w:eastAsia="Atkinson Hyperlegible" w:hAnsi="Atkinson Hyperlegible" w:cs="Atkinson Hyperlegible"/>
          <w:color w:val="000000"/>
          <w:sz w:val="26"/>
          <w:szCs w:val="26"/>
        </w:rPr>
        <w:t>audiodeskrypcję</w:t>
      </w:r>
      <w:proofErr w:type="spellEnd"/>
      <w:r w:rsidRPr="00F6094A">
        <w:rPr>
          <w:rFonts w:ascii="Atkinson Hyperlegible" w:eastAsia="Atkinson Hyperlegible" w:hAnsi="Atkinson Hyperlegible" w:cs="Atkinson Hyperlegible"/>
          <w:color w:val="000000"/>
          <w:sz w:val="26"/>
          <w:szCs w:val="26"/>
        </w:rPr>
        <w:t>, napisy SDH (dla osób niesłyszących) oraz tłumaczenie na polski język migowy.</w:t>
      </w:r>
    </w:p>
    <w:p w14:paraId="00000015"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Każde wprowadzenie oraz spotkanie po filmie będzie tłumaczone na polski język migowy</w:t>
      </w:r>
      <w:r w:rsidRPr="00F6094A">
        <w:rPr>
          <w:rFonts w:ascii="Atkinson Hyperlegible" w:eastAsia="Atkinson Hyperlegible" w:hAnsi="Atkinson Hyperlegible" w:cs="Atkinson Hyperlegible"/>
          <w:sz w:val="26"/>
          <w:szCs w:val="26"/>
        </w:rPr>
        <w:t>.</w:t>
      </w:r>
    </w:p>
    <w:p w14:paraId="00000016" w14:textId="77777777" w:rsidR="001609C6" w:rsidRPr="00F6094A" w:rsidRDefault="00000000" w:rsidP="00F6094A">
      <w:pPr>
        <w:pStyle w:val="Nagwek3"/>
        <w:numPr>
          <w:ilvl w:val="0"/>
          <w:numId w:val="3"/>
        </w:numPr>
        <w:spacing w:before="0" w:after="60" w:line="240" w:lineRule="auto"/>
        <w:rPr>
          <w:rFonts w:ascii="Atkinson Hyperlegible" w:hAnsi="Atkinson Hyperlegible"/>
        </w:rPr>
      </w:pPr>
      <w:bookmarkStart w:id="4" w:name="_heading=h.katc8ipxp6ev" w:colFirst="0" w:colLast="0"/>
      <w:bookmarkEnd w:id="4"/>
      <w:r w:rsidRPr="00F6094A">
        <w:rPr>
          <w:rFonts w:ascii="Atkinson Hyperlegible" w:hAnsi="Atkinson Hyperlegible"/>
        </w:rPr>
        <w:t>Prawa i obowiązki Organizatora</w:t>
      </w:r>
    </w:p>
    <w:p w14:paraId="00000017" w14:textId="77777777" w:rsidR="001609C6" w:rsidRPr="00F6094A" w:rsidRDefault="00000000" w:rsidP="00F6094A">
      <w:pPr>
        <w:numPr>
          <w:ilvl w:val="0"/>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Organizator </w:t>
      </w:r>
      <w:r w:rsidRPr="00F6094A">
        <w:rPr>
          <w:rFonts w:ascii="Atkinson Hyperlegible" w:eastAsia="Atkinson Hyperlegible" w:hAnsi="Atkinson Hyperlegible" w:cs="Atkinson Hyperlegible"/>
          <w:sz w:val="26"/>
          <w:szCs w:val="26"/>
        </w:rPr>
        <w:t>zapewnia:</w:t>
      </w:r>
    </w:p>
    <w:p w14:paraId="00000018"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t>Licencje do filmów.</w:t>
      </w:r>
    </w:p>
    <w:p w14:paraId="00000019"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proofErr w:type="spellStart"/>
      <w:r w:rsidRPr="00F6094A">
        <w:rPr>
          <w:rFonts w:ascii="Atkinson Hyperlegible" w:eastAsia="Atkinson Hyperlegible" w:hAnsi="Atkinson Hyperlegible" w:cs="Atkinson Hyperlegible"/>
          <w:color w:val="000000"/>
          <w:sz w:val="26"/>
          <w:szCs w:val="26"/>
        </w:rPr>
        <w:t>Audiodeskrypcj</w:t>
      </w:r>
      <w:r w:rsidRPr="00F6094A">
        <w:rPr>
          <w:rFonts w:ascii="Atkinson Hyperlegible" w:eastAsia="Atkinson Hyperlegible" w:hAnsi="Atkinson Hyperlegible" w:cs="Atkinson Hyperlegible"/>
          <w:sz w:val="26"/>
          <w:szCs w:val="26"/>
        </w:rPr>
        <w:t>ę</w:t>
      </w:r>
      <w:proofErr w:type="spellEnd"/>
      <w:r w:rsidRPr="00F6094A">
        <w:rPr>
          <w:rFonts w:ascii="Atkinson Hyperlegible" w:eastAsia="Atkinson Hyperlegible" w:hAnsi="Atkinson Hyperlegible" w:cs="Atkinson Hyperlegible"/>
          <w:color w:val="000000"/>
          <w:sz w:val="26"/>
          <w:szCs w:val="26"/>
        </w:rPr>
        <w:t xml:space="preserve"> i napis</w:t>
      </w:r>
      <w:r w:rsidRPr="00F6094A">
        <w:rPr>
          <w:rFonts w:ascii="Atkinson Hyperlegible" w:eastAsia="Atkinson Hyperlegible" w:hAnsi="Atkinson Hyperlegible" w:cs="Atkinson Hyperlegible"/>
          <w:sz w:val="26"/>
          <w:szCs w:val="26"/>
        </w:rPr>
        <w:t>y</w:t>
      </w:r>
      <w:r w:rsidRPr="00F6094A">
        <w:rPr>
          <w:rFonts w:ascii="Atkinson Hyperlegible" w:eastAsia="Atkinson Hyperlegible" w:hAnsi="Atkinson Hyperlegible" w:cs="Atkinson Hyperlegible"/>
          <w:color w:val="000000"/>
          <w:sz w:val="26"/>
          <w:szCs w:val="26"/>
        </w:rPr>
        <w:t xml:space="preserve"> SDH</w:t>
      </w:r>
      <w:r w:rsidRPr="00F6094A">
        <w:rPr>
          <w:rFonts w:ascii="Atkinson Hyperlegible" w:eastAsia="Atkinson Hyperlegible" w:hAnsi="Atkinson Hyperlegible" w:cs="Atkinson Hyperlegible"/>
          <w:sz w:val="26"/>
          <w:szCs w:val="26"/>
        </w:rPr>
        <w:t>.</w:t>
      </w:r>
    </w:p>
    <w:p w14:paraId="0000001A"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Tłumaczenia filmów na polski język migowy</w:t>
      </w:r>
      <w:r w:rsidRPr="00F6094A">
        <w:rPr>
          <w:rFonts w:ascii="Atkinson Hyperlegible" w:eastAsia="Atkinson Hyperlegible" w:hAnsi="Atkinson Hyperlegible" w:cs="Atkinson Hyperlegible"/>
          <w:sz w:val="26"/>
          <w:szCs w:val="26"/>
        </w:rPr>
        <w:t>.</w:t>
      </w:r>
    </w:p>
    <w:p w14:paraId="0000001B"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t xml:space="preserve">Wynajem Partnerowi </w:t>
      </w:r>
      <w:proofErr w:type="spellStart"/>
      <w:r w:rsidRPr="00F6094A">
        <w:rPr>
          <w:rFonts w:ascii="Atkinson Hyperlegible" w:eastAsia="Atkinson Hyperlegible" w:hAnsi="Atkinson Hyperlegible" w:cs="Atkinson Hyperlegible"/>
          <w:sz w:val="26"/>
          <w:szCs w:val="26"/>
        </w:rPr>
        <w:t>naszyjnych</w:t>
      </w:r>
      <w:proofErr w:type="spellEnd"/>
      <w:r w:rsidRPr="00F6094A">
        <w:rPr>
          <w:rFonts w:ascii="Atkinson Hyperlegible" w:eastAsia="Atkinson Hyperlegible" w:hAnsi="Atkinson Hyperlegible" w:cs="Atkinson Hyperlegible"/>
          <w:sz w:val="26"/>
          <w:szCs w:val="26"/>
        </w:rPr>
        <w:t xml:space="preserve"> pętli indukcyjnych.</w:t>
      </w:r>
    </w:p>
    <w:p w14:paraId="0000001C"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Przygotowanie projektu promocji KBB w drodze.</w:t>
      </w:r>
    </w:p>
    <w:p w14:paraId="0000001D" w14:textId="77777777" w:rsidR="001609C6" w:rsidRPr="00F6094A" w:rsidRDefault="00000000" w:rsidP="00F6094A">
      <w:pPr>
        <w:numPr>
          <w:ilvl w:val="1"/>
          <w:numId w:val="5"/>
        </w:numP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Wsparcie i obecność osób zajmujących się kinem dostępnym (merytorycznie i technicznie) podczas pierwszego z czterech pokazów.</w:t>
      </w:r>
    </w:p>
    <w:p w14:paraId="0000001E" w14:textId="77777777" w:rsidR="001609C6" w:rsidRPr="00F6094A" w:rsidRDefault="00000000" w:rsidP="00F6094A">
      <w:pPr>
        <w:numPr>
          <w:ilvl w:val="1"/>
          <w:numId w:val="5"/>
        </w:numP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Przygotowanie i przeprowadzenie dwudniowych warsztatów z organizacji pokazów dostępnych. Warsztaty odbędą się w dniach 6-7 maja w siedzibie Organizatora.</w:t>
      </w:r>
    </w:p>
    <w:p w14:paraId="0000001F" w14:textId="77777777" w:rsidR="001609C6" w:rsidRPr="00F6094A" w:rsidRDefault="00000000" w:rsidP="00F6094A">
      <w:pPr>
        <w:numPr>
          <w:ilvl w:val="1"/>
          <w:numId w:val="5"/>
        </w:numP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Przygotowanie listy filmów, spośród których Partner dokona wyboru maksymalnie 4 tytułów.</w:t>
      </w:r>
    </w:p>
    <w:p w14:paraId="00000020" w14:textId="77777777" w:rsidR="001609C6" w:rsidRPr="00F6094A" w:rsidRDefault="00000000" w:rsidP="00F6094A">
      <w:pPr>
        <w:numPr>
          <w:ilvl w:val="1"/>
          <w:numId w:val="5"/>
        </w:numP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Przygotowanie umów o współpracy z każdym z Partnerów.</w:t>
      </w:r>
    </w:p>
    <w:p w14:paraId="00000021" w14:textId="77777777" w:rsidR="001609C6" w:rsidRPr="00F6094A" w:rsidRDefault="00000000" w:rsidP="00F6094A">
      <w:pPr>
        <w:numPr>
          <w:ilvl w:val="0"/>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lastRenderedPageBreak/>
        <w:t>Organizator zobowiązuje się do sfinansowania poniżej wskazanych wydatków związanych z Projektem, do określonej wysokości. Wszelkie pozostałe koszty, jak również koszty przekraczające wskazane limity, Partner zobowiązany jest pokryć we własnym zakresie.</w:t>
      </w:r>
    </w:p>
    <w:p w14:paraId="00000022" w14:textId="77777777" w:rsidR="001609C6" w:rsidRPr="00F6094A" w:rsidRDefault="00000000" w:rsidP="00F6094A">
      <w:pPr>
        <w:numPr>
          <w:ilvl w:val="0"/>
          <w:numId w:val="6"/>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Wynagrodzenia dla </w:t>
      </w:r>
      <w:r w:rsidRPr="00F6094A">
        <w:rPr>
          <w:rFonts w:ascii="Atkinson Hyperlegible" w:eastAsia="Atkinson Hyperlegible" w:hAnsi="Atkinson Hyperlegible" w:cs="Atkinson Hyperlegible"/>
          <w:sz w:val="26"/>
          <w:szCs w:val="26"/>
        </w:rPr>
        <w:t>fotografa do kwoty maksymalnej 400 zł brutto za pojedyncze zlecenie.</w:t>
      </w:r>
    </w:p>
    <w:p w14:paraId="00000023"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Wynagrodzenia dla osoby </w:t>
      </w:r>
      <w:r w:rsidRPr="00F6094A">
        <w:rPr>
          <w:rFonts w:ascii="Atkinson Hyperlegible" w:eastAsia="Atkinson Hyperlegible" w:hAnsi="Atkinson Hyperlegible" w:cs="Atkinson Hyperlegible"/>
          <w:sz w:val="26"/>
          <w:szCs w:val="26"/>
        </w:rPr>
        <w:t>wygłaszającej wprowadzenie przed wyświetleniem filmu do kwoty maksymalnej 400 zł brutto za pojedyncze zlecenie.</w:t>
      </w:r>
    </w:p>
    <w:p w14:paraId="00000024"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Wynagrodzenie dla osoby prowadzącej spotkanie oraz osoby eksperckiej biorącej udział w spotkaniu po filmie do maksymalnej kwoty 400 zł brutto dla każdej osoby przy założeniu, że w spotkaniu udział wezmą 2 osoby.</w:t>
      </w:r>
    </w:p>
    <w:p w14:paraId="00000025"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Wynagrodzenia dla tłumaczy na polski język migowy do kwoty 800 zł brutto za tłumaczenie jednego wprowadzenia i jednego spotkania.</w:t>
      </w:r>
    </w:p>
    <w:p w14:paraId="00000026"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 xml:space="preserve">Kosztów związanych z </w:t>
      </w:r>
      <w:r w:rsidRPr="00F6094A">
        <w:rPr>
          <w:rFonts w:ascii="Atkinson Hyperlegible" w:eastAsia="Atkinson Hyperlegible" w:hAnsi="Atkinson Hyperlegible" w:cs="Atkinson Hyperlegible"/>
          <w:sz w:val="26"/>
          <w:szCs w:val="26"/>
        </w:rPr>
        <w:t>transportem</w:t>
      </w:r>
      <w:r w:rsidRPr="00F6094A">
        <w:rPr>
          <w:rFonts w:ascii="Atkinson Hyperlegible" w:eastAsia="Atkinson Hyperlegible" w:hAnsi="Atkinson Hyperlegible" w:cs="Atkinson Hyperlegible"/>
          <w:color w:val="000000"/>
          <w:sz w:val="26"/>
          <w:szCs w:val="26"/>
        </w:rPr>
        <w:t xml:space="preserve"> </w:t>
      </w:r>
      <w:r w:rsidRPr="00F6094A">
        <w:rPr>
          <w:rFonts w:ascii="Atkinson Hyperlegible" w:eastAsia="Atkinson Hyperlegible" w:hAnsi="Atkinson Hyperlegible" w:cs="Atkinson Hyperlegible"/>
          <w:sz w:val="26"/>
          <w:szCs w:val="26"/>
        </w:rPr>
        <w:t>materiałów</w:t>
      </w:r>
      <w:r w:rsidRPr="00F6094A">
        <w:rPr>
          <w:rFonts w:ascii="Atkinson Hyperlegible" w:eastAsia="Atkinson Hyperlegible" w:hAnsi="Atkinson Hyperlegible" w:cs="Atkinson Hyperlegible"/>
          <w:color w:val="000000"/>
          <w:sz w:val="26"/>
          <w:szCs w:val="26"/>
        </w:rPr>
        <w:t xml:space="preserve"> niezbędnych do prawidłowej realizacji Projektu – koszty transportu, przesyłek kurierskich</w:t>
      </w:r>
      <w:r w:rsidRPr="00F6094A">
        <w:rPr>
          <w:rFonts w:ascii="Atkinson Hyperlegible" w:eastAsia="Atkinson Hyperlegible" w:hAnsi="Atkinson Hyperlegible" w:cs="Atkinson Hyperlegible"/>
          <w:sz w:val="26"/>
          <w:szCs w:val="26"/>
        </w:rPr>
        <w:t>.</w:t>
      </w:r>
    </w:p>
    <w:p w14:paraId="00000027"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t>Kosztów związanych z podróżą przedstawicieli Organizatora do siedziby Partnera.</w:t>
      </w:r>
    </w:p>
    <w:p w14:paraId="00000028" w14:textId="77777777" w:rsidR="001609C6" w:rsidRPr="00F6094A" w:rsidRDefault="00000000" w:rsidP="00F6094A">
      <w:pPr>
        <w:numPr>
          <w:ilvl w:val="1"/>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Kosztów związanych z udziałem przedstawicieli Partnerów w warsztatach nt. organizacji kina dostępnego</w:t>
      </w:r>
      <w:r w:rsidRPr="00F6094A">
        <w:rPr>
          <w:rFonts w:ascii="Atkinson Hyperlegible" w:eastAsia="Atkinson Hyperlegible" w:hAnsi="Atkinson Hyperlegible" w:cs="Atkinson Hyperlegible"/>
          <w:sz w:val="26"/>
          <w:szCs w:val="26"/>
        </w:rPr>
        <w:t xml:space="preserve"> w dniach 6-7 maja 2025 w siedzibie Organizatora. Organizator zapewnia nocleg w pokojach wieloosobowych w CK Zamek oraz 2 lunche do wysokości 30 zł za osobę.</w:t>
      </w:r>
    </w:p>
    <w:p w14:paraId="00000029" w14:textId="77777777" w:rsidR="001609C6" w:rsidRPr="00F6094A" w:rsidRDefault="00000000" w:rsidP="00F6094A">
      <w:pPr>
        <w:numPr>
          <w:ilvl w:val="0"/>
          <w:numId w:val="5"/>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Organizator zastrzega sobie możliwość wykorzystania materiałów fotograficznych w celach promocyjnych na swoich kanałach informacyjnych (Facebook, Instagram, strona www.), w działalności medialnej i promocyjnej oraz na potrzeby raportowania projektu, dlatego Partner powinien posiadać odpowiednie autorskie prawa majątkowe do dokumentacji fotograficznej wykonanej podczas każdego wydarzenia oraz udzielić Organizatorowi licencji wyłącznej do tej dokumentacji na podstawie odrębnie zawartej umowy.</w:t>
      </w:r>
    </w:p>
    <w:p w14:paraId="0000002A" w14:textId="77777777" w:rsidR="001609C6" w:rsidRPr="00F6094A" w:rsidRDefault="00000000" w:rsidP="00F6094A">
      <w:pPr>
        <w:pStyle w:val="Nagwek3"/>
        <w:numPr>
          <w:ilvl w:val="0"/>
          <w:numId w:val="3"/>
        </w:numPr>
        <w:spacing w:before="0" w:after="60" w:line="240" w:lineRule="auto"/>
        <w:rPr>
          <w:rFonts w:ascii="Atkinson Hyperlegible" w:hAnsi="Atkinson Hyperlegible"/>
        </w:rPr>
      </w:pPr>
      <w:bookmarkStart w:id="5" w:name="_heading=h.wt1t0p688qf1" w:colFirst="0" w:colLast="0"/>
      <w:bookmarkEnd w:id="5"/>
      <w:r w:rsidRPr="00F6094A">
        <w:rPr>
          <w:rFonts w:ascii="Atkinson Hyperlegible" w:hAnsi="Atkinson Hyperlegible"/>
        </w:rPr>
        <w:t>Prawa i obowiązki Partnerów</w:t>
      </w:r>
    </w:p>
    <w:p w14:paraId="0000002B" w14:textId="77777777" w:rsidR="001609C6" w:rsidRPr="00F6094A" w:rsidRDefault="00000000" w:rsidP="00F6094A">
      <w:pPr>
        <w:numPr>
          <w:ilvl w:val="3"/>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Partner Projektu zobowiązuje się do:</w:t>
      </w:r>
    </w:p>
    <w:p w14:paraId="0000002C" w14:textId="77777777" w:rsidR="001609C6" w:rsidRPr="00F6094A" w:rsidRDefault="00000000" w:rsidP="00F6094A">
      <w:pPr>
        <w:numPr>
          <w:ilvl w:val="0"/>
          <w:numId w:val="1"/>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t xml:space="preserve">zorganizowania 4 pokazów filmowych w swojej siedzibie lub w plenerze, do którego posiada prawo użytkowania, w okresie od 1 czerwca do 30 września 2025 roku. Podczas pierwszego pokazu obecny będzie przedstawiciel Organizatora. Kolejne 3 pokazy </w:t>
      </w:r>
      <w:r w:rsidRPr="00F6094A">
        <w:rPr>
          <w:rFonts w:ascii="Atkinson Hyperlegible" w:eastAsia="Atkinson Hyperlegible" w:hAnsi="Atkinson Hyperlegible" w:cs="Atkinson Hyperlegible"/>
          <w:sz w:val="26"/>
          <w:szCs w:val="26"/>
        </w:rPr>
        <w:lastRenderedPageBreak/>
        <w:t>Partner będzie musiał zorganizować samodzielnie, przy wsparciu merytorycznym i technicznym Organizatora.</w:t>
      </w:r>
    </w:p>
    <w:p w14:paraId="0000002D"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oddelegowania swoich przedstawicieli do udziału w warsztatach nt. organizacji pokazów kina dostępnego, które odbęd</w:t>
      </w:r>
      <w:r w:rsidRPr="00F6094A">
        <w:rPr>
          <w:rFonts w:ascii="Atkinson Hyperlegible" w:eastAsia="Atkinson Hyperlegible" w:hAnsi="Atkinson Hyperlegible" w:cs="Atkinson Hyperlegible"/>
          <w:sz w:val="26"/>
          <w:szCs w:val="26"/>
        </w:rPr>
        <w:t>ą się w dniach 6-7 maja 2025 roku w siedzibie Organizatora.</w:t>
      </w:r>
    </w:p>
    <w:p w14:paraId="0000002E"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Wybrania filmów do projekcji spośród filmów zaproponowanych przez Organizatora</w:t>
      </w:r>
      <w:r w:rsidRPr="00F6094A">
        <w:rPr>
          <w:rFonts w:ascii="Atkinson Hyperlegible" w:eastAsia="Atkinson Hyperlegible" w:hAnsi="Atkinson Hyperlegible" w:cs="Atkinson Hyperlegible"/>
          <w:sz w:val="26"/>
          <w:szCs w:val="26"/>
        </w:rPr>
        <w:t>.</w:t>
      </w:r>
    </w:p>
    <w:p w14:paraId="0000002F"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sz w:val="26"/>
          <w:szCs w:val="26"/>
        </w:rPr>
        <w:t>Zlecenia dokumentacji fotograficznej osobie profesjonalnie zajmującej się fotografią (za usługę zapłaci Organizator do kwoty maksymalnej 400 zł brutto za pojedyncze zlecenie).</w:t>
      </w:r>
    </w:p>
    <w:p w14:paraId="00000030"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Wygłoszenia m</w:t>
      </w:r>
      <w:r w:rsidRPr="00F6094A">
        <w:rPr>
          <w:rFonts w:ascii="Atkinson Hyperlegible" w:eastAsia="Atkinson Hyperlegible" w:hAnsi="Atkinson Hyperlegible" w:cs="Atkinson Hyperlegible"/>
          <w:sz w:val="26"/>
          <w:szCs w:val="26"/>
        </w:rPr>
        <w:t>erytorycznego wprowadzenia prz</w:t>
      </w:r>
      <w:r w:rsidRPr="00F6094A">
        <w:rPr>
          <w:rFonts w:ascii="Atkinson Hyperlegible" w:eastAsia="Atkinson Hyperlegible" w:hAnsi="Atkinson Hyperlegible" w:cs="Atkinson Hyperlegible"/>
          <w:color w:val="000000"/>
          <w:sz w:val="26"/>
          <w:szCs w:val="26"/>
        </w:rPr>
        <w:t xml:space="preserve">ed każdym pokazem, </w:t>
      </w:r>
      <w:r w:rsidRPr="00F6094A">
        <w:rPr>
          <w:rFonts w:ascii="Atkinson Hyperlegible" w:eastAsia="Atkinson Hyperlegible" w:hAnsi="Atkinson Hyperlegible" w:cs="Atkinson Hyperlegible"/>
          <w:sz w:val="26"/>
          <w:szCs w:val="26"/>
        </w:rPr>
        <w:t>przygotowanego przez Partnera lub osoby przez niego zaproszone (za usługę zapłaci Organizator do kwoty maksymalnej 400 zł brutto za pojedyncze zlecenie).</w:t>
      </w:r>
    </w:p>
    <w:p w14:paraId="00000031"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Zaproponowania tematyki spotkania oraz pozyskania osób prowadzących oraz ekspertów/ekspertek</w:t>
      </w:r>
      <w:r w:rsidRPr="00F6094A">
        <w:rPr>
          <w:rFonts w:ascii="Atkinson Hyperlegible" w:eastAsia="Atkinson Hyperlegible" w:hAnsi="Atkinson Hyperlegible" w:cs="Atkinson Hyperlegible"/>
          <w:sz w:val="26"/>
          <w:szCs w:val="26"/>
        </w:rPr>
        <w:t xml:space="preserve"> (za usługę zapłaci Organizator do kwoty 400 zł brutto dla każdej osoby przy założeniu, że w spotkaniu udział wezmą 2 osoby),</w:t>
      </w:r>
    </w:p>
    <w:p w14:paraId="00000032"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sz w:val="26"/>
          <w:szCs w:val="26"/>
        </w:rPr>
      </w:pPr>
      <w:r w:rsidRPr="00F6094A">
        <w:rPr>
          <w:rFonts w:ascii="Atkinson Hyperlegible" w:eastAsia="Atkinson Hyperlegible" w:hAnsi="Atkinson Hyperlegible" w:cs="Atkinson Hyperlegible"/>
          <w:sz w:val="26"/>
          <w:szCs w:val="26"/>
        </w:rPr>
        <w:t>W oparciu o przekazane przez Organizatora kontakty do tłumaczy/tłumaczek na polski język migowy - koordynacji tłumaczeń 3 spotkań i zapewnienia udziału tłumaczy w wybranych terminach (za pojedynczą usługę zapłaci Organizator do kwoty 800 zł brutto),</w:t>
      </w:r>
    </w:p>
    <w:p w14:paraId="00000033"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Promo</w:t>
      </w:r>
      <w:r w:rsidRPr="00F6094A">
        <w:rPr>
          <w:rFonts w:ascii="Atkinson Hyperlegible" w:eastAsia="Atkinson Hyperlegible" w:hAnsi="Atkinson Hyperlegible" w:cs="Atkinson Hyperlegible"/>
          <w:sz w:val="26"/>
          <w:szCs w:val="26"/>
        </w:rPr>
        <w:t>cji</w:t>
      </w:r>
      <w:r w:rsidRPr="00F6094A">
        <w:rPr>
          <w:rFonts w:ascii="Atkinson Hyperlegible" w:eastAsia="Atkinson Hyperlegible" w:hAnsi="Atkinson Hyperlegible" w:cs="Atkinson Hyperlegible"/>
          <w:color w:val="000000"/>
          <w:sz w:val="26"/>
          <w:szCs w:val="26"/>
        </w:rPr>
        <w:t xml:space="preserve"> Projektu w swojej miejscowości i regionie.</w:t>
      </w:r>
    </w:p>
    <w:p w14:paraId="00000034" w14:textId="77777777" w:rsidR="001609C6" w:rsidRPr="00F6094A" w:rsidRDefault="00000000" w:rsidP="00F6094A">
      <w:pPr>
        <w:numPr>
          <w:ilvl w:val="1"/>
          <w:numId w:val="3"/>
        </w:numPr>
        <w:pBdr>
          <w:top w:val="nil"/>
          <w:left w:val="nil"/>
          <w:bottom w:val="nil"/>
          <w:right w:val="nil"/>
          <w:between w:val="nil"/>
        </w:pBdr>
        <w:spacing w:after="60" w:line="240" w:lineRule="auto"/>
        <w:rPr>
          <w:rFonts w:ascii="Atkinson Hyperlegible" w:eastAsia="Atkinson Hyperlegible" w:hAnsi="Atkinson Hyperlegible" w:cs="Atkinson Hyperlegible"/>
          <w:color w:val="000000"/>
          <w:sz w:val="26"/>
          <w:szCs w:val="26"/>
        </w:rPr>
      </w:pPr>
      <w:r w:rsidRPr="00F6094A">
        <w:rPr>
          <w:rFonts w:ascii="Atkinson Hyperlegible" w:eastAsia="Atkinson Hyperlegible" w:hAnsi="Atkinson Hyperlegible" w:cs="Atkinson Hyperlegible"/>
          <w:color w:val="000000"/>
          <w:sz w:val="26"/>
          <w:szCs w:val="26"/>
        </w:rPr>
        <w:t>Współpracy z Organizatorem na każdym etapie organizacji Projektu, w szczególności w zakresie przekazywania informacji nt. sprzętu technicznego, jakim dysponuje Partner</w:t>
      </w:r>
      <w:r w:rsidRPr="00F6094A">
        <w:rPr>
          <w:rFonts w:ascii="Atkinson Hyperlegible" w:eastAsia="Atkinson Hyperlegible" w:hAnsi="Atkinson Hyperlegible" w:cs="Atkinson Hyperlegible"/>
          <w:sz w:val="26"/>
          <w:szCs w:val="26"/>
        </w:rPr>
        <w:t xml:space="preserve"> oraz przekazywania wypożyczonego od Organizatora sprzętu (odbiorniki do AD i pętle indukcyjne) wg wskazówek Organizatora.</w:t>
      </w:r>
    </w:p>
    <w:p w14:paraId="00000035" w14:textId="77777777" w:rsidR="001609C6" w:rsidRPr="00F6094A" w:rsidRDefault="00000000" w:rsidP="00F6094A">
      <w:pPr>
        <w:pStyle w:val="Nagwek3"/>
        <w:numPr>
          <w:ilvl w:val="0"/>
          <w:numId w:val="3"/>
        </w:numPr>
        <w:spacing w:before="0" w:after="60" w:line="240" w:lineRule="auto"/>
        <w:rPr>
          <w:rFonts w:ascii="Atkinson Hyperlegible" w:hAnsi="Atkinson Hyperlegible"/>
        </w:rPr>
      </w:pPr>
      <w:bookmarkStart w:id="6" w:name="_heading=h.2iikdkh857ot" w:colFirst="0" w:colLast="0"/>
      <w:bookmarkEnd w:id="6"/>
      <w:r w:rsidRPr="00F6094A">
        <w:rPr>
          <w:rFonts w:ascii="Atkinson Hyperlegible" w:hAnsi="Atkinson Hyperlegible"/>
        </w:rPr>
        <w:t>Postanowienia końcowe</w:t>
      </w:r>
    </w:p>
    <w:p w14:paraId="7AE758BB" w14:textId="0ED34EA8" w:rsidR="00F6094A" w:rsidRPr="00F6094A" w:rsidRDefault="00000000" w:rsidP="00F6094A">
      <w:pPr>
        <w:numPr>
          <w:ilvl w:val="0"/>
          <w:numId w:val="7"/>
        </w:numPr>
        <w:pBdr>
          <w:top w:val="nil"/>
          <w:left w:val="nil"/>
          <w:bottom w:val="nil"/>
          <w:right w:val="nil"/>
          <w:between w:val="nil"/>
        </w:pBdr>
        <w:spacing w:after="60" w:line="240" w:lineRule="auto"/>
        <w:rPr>
          <w:rFonts w:ascii="Atkinson Hyperlegible" w:hAnsi="Atkinson Hyperlegible"/>
          <w:sz w:val="26"/>
          <w:szCs w:val="26"/>
        </w:rPr>
      </w:pPr>
      <w:bookmarkStart w:id="7" w:name="_heading=h.fyjj15lzpcv" w:colFirst="0" w:colLast="0"/>
      <w:bookmarkEnd w:id="7"/>
      <w:r w:rsidRPr="00F6094A">
        <w:rPr>
          <w:rFonts w:ascii="Atkinson Hyperlegible" w:eastAsia="Atkinson Hyperlegible" w:hAnsi="Atkinson Hyperlegible" w:cs="Atkinson Hyperlegible"/>
          <w:color w:val="000000"/>
          <w:sz w:val="26"/>
          <w:szCs w:val="26"/>
        </w:rPr>
        <w:t xml:space="preserve">Organizator zastrzega sobie prawo do zmian Regulaminu. Zmiany wchodzą w życie z chwilą ich opublikowania </w:t>
      </w:r>
      <w:r w:rsidRPr="00F6094A">
        <w:rPr>
          <w:rFonts w:ascii="Atkinson Hyperlegible" w:eastAsia="Atkinson Hyperlegible" w:hAnsi="Atkinson Hyperlegible" w:cs="Atkinson Hyperlegible"/>
          <w:sz w:val="26"/>
          <w:szCs w:val="26"/>
        </w:rPr>
        <w:t xml:space="preserve">na stronie internetowej </w:t>
      </w:r>
      <w:hyperlink r:id="rId10" w:tooltip="Link do strony CK zamek" w:history="1">
        <w:r w:rsidR="00F6094A" w:rsidRPr="00F6094A">
          <w:rPr>
            <w:rStyle w:val="Hipercze"/>
            <w:rFonts w:ascii="Atkinson Hyperlegible" w:hAnsi="Atkinson Hyperlegible"/>
            <w:sz w:val="26"/>
            <w:szCs w:val="26"/>
          </w:rPr>
          <w:t>www.ckzamek.pl</w:t>
        </w:r>
      </w:hyperlink>
      <w:r w:rsidR="00F6094A">
        <w:rPr>
          <w:rFonts w:ascii="Atkinson Hyperlegible" w:hAnsi="Atkinson Hyperlegible"/>
          <w:sz w:val="26"/>
          <w:szCs w:val="26"/>
        </w:rPr>
        <w:t>.</w:t>
      </w:r>
    </w:p>
    <w:p w14:paraId="00000037" w14:textId="6E40BDB0" w:rsidR="001609C6" w:rsidRPr="00F6094A" w:rsidRDefault="00000000" w:rsidP="00F6094A">
      <w:pPr>
        <w:numPr>
          <w:ilvl w:val="0"/>
          <w:numId w:val="7"/>
        </w:numPr>
        <w:pBdr>
          <w:top w:val="nil"/>
          <w:left w:val="nil"/>
          <w:bottom w:val="nil"/>
          <w:right w:val="nil"/>
          <w:between w:val="nil"/>
        </w:pBdr>
        <w:spacing w:after="60" w:line="240" w:lineRule="auto"/>
        <w:rPr>
          <w:rFonts w:ascii="Atkinson Hyperlegible" w:hAnsi="Atkinson Hyperlegible"/>
          <w:sz w:val="26"/>
          <w:szCs w:val="26"/>
        </w:rPr>
      </w:pPr>
      <w:bookmarkStart w:id="8" w:name="_heading=h.7td6y0501jrn" w:colFirst="0" w:colLast="0"/>
      <w:bookmarkEnd w:id="8"/>
      <w:r w:rsidRPr="00F6094A">
        <w:rPr>
          <w:rFonts w:ascii="Atkinson Hyperlegible" w:eastAsia="Atkinson Hyperlegible" w:hAnsi="Atkinson Hyperlegible" w:cs="Atkinson Hyperlegible"/>
          <w:color w:val="000000"/>
          <w:sz w:val="26"/>
          <w:szCs w:val="26"/>
        </w:rPr>
        <w:t xml:space="preserve">Regulamin wchodzi w życie z dniem publikacji na stronie </w:t>
      </w:r>
      <w:hyperlink r:id="rId11" w:tooltip="Link do strony CK zamek" w:history="1">
        <w:r w:rsidR="00F6094A" w:rsidRPr="00F6094A">
          <w:rPr>
            <w:rStyle w:val="Hipercze"/>
            <w:rFonts w:ascii="Atkinson Hyperlegible" w:hAnsi="Atkinson Hyperlegible"/>
            <w:sz w:val="26"/>
            <w:szCs w:val="26"/>
          </w:rPr>
          <w:t>www.ckzamek.pl</w:t>
        </w:r>
      </w:hyperlink>
      <w:r w:rsidR="00F6094A">
        <w:rPr>
          <w:rFonts w:ascii="Atkinson Hyperlegible" w:hAnsi="Atkinson Hyperlegible"/>
          <w:sz w:val="26"/>
          <w:szCs w:val="26"/>
        </w:rPr>
        <w:t>.</w:t>
      </w:r>
    </w:p>
    <w:sectPr w:rsidR="001609C6" w:rsidRPr="00F6094A">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49143" w14:textId="77777777" w:rsidR="008044C8" w:rsidRDefault="008044C8">
      <w:pPr>
        <w:spacing w:after="0" w:line="240" w:lineRule="auto"/>
      </w:pPr>
      <w:r>
        <w:separator/>
      </w:r>
    </w:p>
  </w:endnote>
  <w:endnote w:type="continuationSeparator" w:id="0">
    <w:p w14:paraId="37BF994C" w14:textId="77777777" w:rsidR="008044C8" w:rsidRDefault="0080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3D88A69D-8B78-B846-9C7B-EF3DD2926A07}"/>
    <w:embedBold r:id="rId2" w:fontKey="{21F056E7-A120-8140-AF8A-48CF1B1D7324}"/>
  </w:font>
  <w:font w:name="Calibri">
    <w:panose1 w:val="020F0502020204030204"/>
    <w:charset w:val="EE"/>
    <w:family w:val="swiss"/>
    <w:pitch w:val="variable"/>
    <w:sig w:usb0="E4002EFF" w:usb1="C000247B" w:usb2="00000009" w:usb3="00000000" w:csb0="000001FF" w:csb1="00000000"/>
    <w:embedRegular r:id="rId3" w:fontKey="{5F520F0B-4F2C-A443-8E09-3C648AB88154}"/>
    <w:embedBold r:id="rId4" w:fontKey="{C264072C-FF3E-774D-99B9-F0E073C655B1}"/>
  </w:font>
  <w:font w:name="Atkinson Hyperlegible">
    <w:altName w:val="Arial"/>
    <w:panose1 w:val="00000000000000000000"/>
    <w:charset w:val="00"/>
    <w:family w:val="auto"/>
    <w:pitch w:val="variable"/>
    <w:sig w:usb0="800000EF" w:usb1="0000204B" w:usb2="00000000" w:usb3="00000000" w:csb0="00000003" w:csb1="00000000"/>
    <w:embedRegular r:id="rId5" w:fontKey="{B09AE111-2FEA-9548-8D1C-09BEF0FF067A}"/>
    <w:embedBold r:id="rId6" w:fontKey="{D85F29C7-10B2-2943-B71F-2C5A57A80BF0}"/>
  </w:font>
  <w:font w:name="Segoe UI">
    <w:panose1 w:val="020B0502040204020203"/>
    <w:charset w:val="EE"/>
    <w:family w:val="swiss"/>
    <w:pitch w:val="variable"/>
    <w:sig w:usb0="E4002EFF" w:usb1="C000E47F" w:usb2="00000009" w:usb3="00000000" w:csb0="000001FF" w:csb1="00000000"/>
    <w:embedRegular r:id="rId7" w:fontKey="{7B62DEC7-53BE-394A-9C1A-1EF15D19625A}"/>
  </w:font>
  <w:font w:name="Georgia">
    <w:panose1 w:val="02040502050405020303"/>
    <w:charset w:val="00"/>
    <w:family w:val="roman"/>
    <w:pitch w:val="variable"/>
    <w:sig w:usb0="00000287" w:usb1="00000000" w:usb2="00000000" w:usb3="00000000" w:csb0="0000009F" w:csb1="00000000"/>
    <w:embedRegular r:id="rId8" w:fontKey="{D2510BB2-FC2D-1F47-BDD0-C63E4C61B628}"/>
    <w:embedItalic r:id="rId9" w:fontKey="{DB81E761-AA35-5A42-953B-F91DC257D3B1}"/>
  </w:font>
  <w:font w:name="Calibri Light">
    <w:panose1 w:val="020F0302020204030204"/>
    <w:charset w:val="00"/>
    <w:family w:val="modern"/>
    <w:pitch w:val="variable"/>
    <w:sig w:usb0="00000003" w:usb1="00000000" w:usb2="00000000" w:usb3="00000000" w:csb0="00000001" w:csb1="00000000"/>
    <w:embedRegular r:id="rId10" w:fontKey="{7AE057E7-07D5-154F-9AA7-EF26B0D43E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0A78B3B6" w:rsidR="001609C6"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6094A">
      <w:rPr>
        <w:noProof/>
        <w:color w:val="000000"/>
      </w:rPr>
      <w:t>1</w:t>
    </w:r>
    <w:r>
      <w:rPr>
        <w:color w:val="000000"/>
      </w:rPr>
      <w:fldChar w:fldCharType="end"/>
    </w:r>
  </w:p>
  <w:p w14:paraId="00000039" w14:textId="77777777" w:rsidR="001609C6" w:rsidRDefault="001609C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035E" w14:textId="77777777" w:rsidR="008044C8" w:rsidRDefault="008044C8">
      <w:pPr>
        <w:spacing w:after="0" w:line="240" w:lineRule="auto"/>
      </w:pPr>
      <w:r>
        <w:separator/>
      </w:r>
    </w:p>
  </w:footnote>
  <w:footnote w:type="continuationSeparator" w:id="0">
    <w:p w14:paraId="0B671769" w14:textId="77777777" w:rsidR="008044C8" w:rsidRDefault="00804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16D3"/>
    <w:multiLevelType w:val="multilevel"/>
    <w:tmpl w:val="9A3A3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47949"/>
    <w:multiLevelType w:val="multilevel"/>
    <w:tmpl w:val="77B4B1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D06EC0"/>
    <w:multiLevelType w:val="multilevel"/>
    <w:tmpl w:val="3312A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4715F8"/>
    <w:multiLevelType w:val="multilevel"/>
    <w:tmpl w:val="08865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D44654"/>
    <w:multiLevelType w:val="multilevel"/>
    <w:tmpl w:val="9260E5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5A455927"/>
    <w:multiLevelType w:val="multilevel"/>
    <w:tmpl w:val="D4545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4E2FA2"/>
    <w:multiLevelType w:val="multilevel"/>
    <w:tmpl w:val="3AC293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126464503">
    <w:abstractNumId w:val="4"/>
  </w:num>
  <w:num w:numId="2" w16cid:durableId="1428817357">
    <w:abstractNumId w:val="0"/>
  </w:num>
  <w:num w:numId="3" w16cid:durableId="659191750">
    <w:abstractNumId w:val="1"/>
  </w:num>
  <w:num w:numId="4" w16cid:durableId="1245845265">
    <w:abstractNumId w:val="5"/>
  </w:num>
  <w:num w:numId="5" w16cid:durableId="577328753">
    <w:abstractNumId w:val="2"/>
  </w:num>
  <w:num w:numId="6" w16cid:durableId="367489162">
    <w:abstractNumId w:val="6"/>
  </w:num>
  <w:num w:numId="7" w16cid:durableId="527110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9C6"/>
    <w:rsid w:val="001609C6"/>
    <w:rsid w:val="00222CEE"/>
    <w:rsid w:val="008044C8"/>
    <w:rsid w:val="00F6094A"/>
    <w:rsid w:val="00F644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6E50C283"/>
  <w15:docId w15:val="{66D2455F-76D2-DC44-87CB-E1726705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rsid w:val="00F6094A"/>
    <w:pPr>
      <w:keepNext/>
      <w:keepLines/>
      <w:spacing w:before="480" w:after="120"/>
      <w:jc w:val="center"/>
      <w:outlineLvl w:val="0"/>
    </w:pPr>
    <w:rPr>
      <w:rFonts w:ascii="Atkinson Hyperlegible" w:hAnsi="Atkinson Hyperlegible"/>
      <w:b/>
      <w:sz w:val="32"/>
      <w:szCs w:val="32"/>
    </w:rPr>
  </w:style>
  <w:style w:type="paragraph" w:styleId="Nagwek2">
    <w:name w:val="heading 2"/>
    <w:basedOn w:val="Normalny"/>
    <w:next w:val="Normalny"/>
    <w:uiPriority w:val="9"/>
    <w:unhideWhenUsed/>
    <w:qFormat/>
    <w:rsid w:val="00F6094A"/>
    <w:pPr>
      <w:keepNext/>
      <w:keepLines/>
      <w:spacing w:before="360" w:after="80"/>
      <w:jc w:val="center"/>
      <w:outlineLvl w:val="1"/>
    </w:pPr>
    <w:rPr>
      <w:rFonts w:ascii="Atkinson Hyperlegible" w:hAnsi="Atkinson Hyperlegible"/>
      <w:b/>
      <w:sz w:val="32"/>
      <w:szCs w:val="32"/>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kapitzlist">
    <w:name w:val="List Paragraph"/>
    <w:basedOn w:val="Normalny"/>
    <w:uiPriority w:val="34"/>
    <w:qFormat/>
    <w:rsid w:val="00640DFA"/>
    <w:pPr>
      <w:ind w:left="720"/>
      <w:contextualSpacing/>
    </w:pPr>
  </w:style>
  <w:style w:type="character" w:styleId="Hipercze">
    <w:name w:val="Hyperlink"/>
    <w:basedOn w:val="Domylnaczcionkaakapitu"/>
    <w:uiPriority w:val="99"/>
    <w:unhideWhenUsed/>
    <w:rsid w:val="00B81846"/>
    <w:rPr>
      <w:color w:val="0563C1" w:themeColor="hyperlink"/>
      <w:u w:val="single"/>
    </w:rPr>
  </w:style>
  <w:style w:type="character" w:styleId="Odwoaniedokomentarza">
    <w:name w:val="annotation reference"/>
    <w:basedOn w:val="Domylnaczcionkaakapitu"/>
    <w:uiPriority w:val="99"/>
    <w:semiHidden/>
    <w:unhideWhenUsed/>
    <w:rsid w:val="00E06E3C"/>
    <w:rPr>
      <w:sz w:val="16"/>
      <w:szCs w:val="16"/>
    </w:rPr>
  </w:style>
  <w:style w:type="paragraph" w:styleId="Tekstkomentarza">
    <w:name w:val="annotation text"/>
    <w:basedOn w:val="Normalny"/>
    <w:link w:val="TekstkomentarzaZnak"/>
    <w:uiPriority w:val="99"/>
    <w:unhideWhenUsed/>
    <w:rsid w:val="00E06E3C"/>
    <w:pPr>
      <w:spacing w:line="240" w:lineRule="auto"/>
    </w:pPr>
    <w:rPr>
      <w:sz w:val="20"/>
      <w:szCs w:val="20"/>
    </w:rPr>
  </w:style>
  <w:style w:type="character" w:customStyle="1" w:styleId="TekstkomentarzaZnak">
    <w:name w:val="Tekst komentarza Znak"/>
    <w:basedOn w:val="Domylnaczcionkaakapitu"/>
    <w:link w:val="Tekstkomentarza"/>
    <w:uiPriority w:val="99"/>
    <w:rsid w:val="00E06E3C"/>
    <w:rPr>
      <w:sz w:val="20"/>
      <w:szCs w:val="20"/>
    </w:rPr>
  </w:style>
  <w:style w:type="paragraph" w:styleId="Tematkomentarza">
    <w:name w:val="annotation subject"/>
    <w:basedOn w:val="Tekstkomentarza"/>
    <w:next w:val="Tekstkomentarza"/>
    <w:link w:val="TematkomentarzaZnak"/>
    <w:uiPriority w:val="99"/>
    <w:semiHidden/>
    <w:unhideWhenUsed/>
    <w:rsid w:val="00E06E3C"/>
    <w:rPr>
      <w:b/>
      <w:bCs/>
    </w:rPr>
  </w:style>
  <w:style w:type="character" w:customStyle="1" w:styleId="TematkomentarzaZnak">
    <w:name w:val="Temat komentarza Znak"/>
    <w:basedOn w:val="TekstkomentarzaZnak"/>
    <w:link w:val="Tematkomentarza"/>
    <w:uiPriority w:val="99"/>
    <w:semiHidden/>
    <w:rsid w:val="00E06E3C"/>
    <w:rPr>
      <w:b/>
      <w:bCs/>
      <w:sz w:val="20"/>
      <w:szCs w:val="20"/>
    </w:rPr>
  </w:style>
  <w:style w:type="paragraph" w:styleId="Tekstdymka">
    <w:name w:val="Balloon Text"/>
    <w:basedOn w:val="Normalny"/>
    <w:link w:val="TekstdymkaZnak"/>
    <w:uiPriority w:val="99"/>
    <w:semiHidden/>
    <w:unhideWhenUsed/>
    <w:rsid w:val="00E06E3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6E3C"/>
    <w:rPr>
      <w:rFonts w:ascii="Segoe UI" w:hAnsi="Segoe UI" w:cs="Segoe UI"/>
      <w:sz w:val="18"/>
      <w:szCs w:val="18"/>
    </w:rPr>
  </w:style>
  <w:style w:type="paragraph" w:styleId="Nagwek">
    <w:name w:val="header"/>
    <w:basedOn w:val="Normalny"/>
    <w:link w:val="NagwekZnak"/>
    <w:uiPriority w:val="99"/>
    <w:unhideWhenUsed/>
    <w:rsid w:val="00B93F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93F54"/>
  </w:style>
  <w:style w:type="paragraph" w:styleId="Stopka">
    <w:name w:val="footer"/>
    <w:basedOn w:val="Normalny"/>
    <w:link w:val="StopkaZnak"/>
    <w:uiPriority w:val="99"/>
    <w:unhideWhenUsed/>
    <w:rsid w:val="00B93F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93F54"/>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2C3CE5"/>
    <w:pPr>
      <w:spacing w:after="0" w:line="240" w:lineRule="auto"/>
    </w:pPr>
  </w:style>
  <w:style w:type="character" w:styleId="Nierozpoznanawzmianka">
    <w:name w:val="Unresolved Mention"/>
    <w:basedOn w:val="Domylnaczcionkaakapitu"/>
    <w:uiPriority w:val="99"/>
    <w:semiHidden/>
    <w:unhideWhenUsed/>
    <w:rsid w:val="00F6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20a.gruszczynska@ckzamek.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kzamek.pl/" TargetMode="External"/><Relationship Id="rId5" Type="http://schemas.openxmlformats.org/officeDocument/2006/relationships/webSettings" Target="webSettings.xml"/><Relationship Id="rId10" Type="http://schemas.openxmlformats.org/officeDocument/2006/relationships/hyperlink" Target="https://ckzamek.pl/" TargetMode="External"/><Relationship Id="rId4" Type="http://schemas.openxmlformats.org/officeDocument/2006/relationships/settings" Target="settings.xml"/><Relationship Id="rId9" Type="http://schemas.openxmlformats.org/officeDocument/2006/relationships/hyperlink" Target="https://kinopalacowe.pl/podstrony/8487-kino-bez-bari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4vDKj5b23EejHvTsUhysuLNc6g==">CgMxLjAyCGguZ2pkZ3hzMg5oLjVoMTg3bWxsNG1yajIOaC5ncnM1OGZuancxaTAyDmguc2lhMzNjemJjdDVyMg5oLmthdGM4aXB4cDZldjIOaC53dDF0MHA2ODhxZjEyDmguMmlpa2RraDg1N290Mg1oLmZ5amoxNWx6cGN2Mg5oLjd0ZDZ5MDUwMWpybjgAciExTVc2Y1ZDZ2t4NzhmVVFoTElxNE1EbHBiTnQwSGk5SDI=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1162</Words>
  <Characters>6978</Characters>
  <Application>Microsoft Office Word</Application>
  <DocSecurity>0</DocSecurity>
  <Lines>58</Lines>
  <Paragraphs>16</Paragraphs>
  <ScaleCrop>false</ScaleCrop>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Joanna</cp:lastModifiedBy>
  <cp:revision>2</cp:revision>
  <cp:lastPrinted>2025-04-10T09:23:00Z</cp:lastPrinted>
  <dcterms:created xsi:type="dcterms:W3CDTF">2025-04-10T09:23:00Z</dcterms:created>
  <dcterms:modified xsi:type="dcterms:W3CDTF">2025-04-10T09:23:00Z</dcterms:modified>
</cp:coreProperties>
</file>